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9" w:rsidRPr="00CA2D14" w:rsidRDefault="00B70B79" w:rsidP="00B70B79">
      <w:pPr>
        <w:pStyle w:val="a3"/>
        <w:tabs>
          <w:tab w:val="left" w:pos="931"/>
        </w:tabs>
        <w:spacing w:after="0" w:line="24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A2D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أمثلة لتقييم أداء منسوبي وحدة القياس والتقويم بورش العمل التي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تم تنفيذها </w:t>
      </w:r>
    </w:p>
    <w:tbl>
      <w:tblPr>
        <w:bidiVisual/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3708"/>
      </w:tblGrid>
      <w:tr w:rsidR="00B70B79" w:rsidRPr="00AE6ED4" w:rsidTr="00867206">
        <w:trPr>
          <w:jc w:val="center"/>
        </w:trPr>
        <w:tc>
          <w:tcPr>
            <w:tcW w:w="5578" w:type="dxa"/>
            <w:shd w:val="pct10" w:color="auto" w:fill="auto"/>
          </w:tcPr>
          <w:p w:rsidR="00B70B79" w:rsidRPr="00AE6ED4" w:rsidRDefault="00B70B79" w:rsidP="00867206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AE6ED4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البند</w:t>
            </w:r>
          </w:p>
        </w:tc>
        <w:tc>
          <w:tcPr>
            <w:tcW w:w="3708" w:type="dxa"/>
            <w:shd w:val="pct10" w:color="auto" w:fill="auto"/>
          </w:tcPr>
          <w:p w:rsidR="00B70B79" w:rsidRPr="00AE6ED4" w:rsidRDefault="00B70B79" w:rsidP="00867206">
            <w:pPr>
              <w:jc w:val="center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AE6ED4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مستوى الأداء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تمت الدعوة قبل الموعد بوقت كاف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83%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بدأت الورشة في موعده المحدد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97%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المدة الزمنية ل</w:t>
            </w:r>
            <w:bookmarkStart w:id="0" w:name="_GoBack"/>
            <w:bookmarkEnd w:id="0"/>
            <w:r w:rsidRPr="00AE6ED4">
              <w:rPr>
                <w:rFonts w:ascii="Traditional Arabic" w:hAnsi="Traditional Arabic" w:cs="Traditional Arabic"/>
                <w:szCs w:val="24"/>
                <w:rtl/>
              </w:rPr>
              <w:t>لورشة كانت مناسبة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98%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مكان انعقاد ال</w:t>
            </w:r>
            <w:r w:rsidRPr="00AE6ED4">
              <w:rPr>
                <w:rFonts w:ascii="Traditional Arabic" w:hAnsi="Traditional Arabic" w:cs="Traditional Arabic"/>
                <w:szCs w:val="24"/>
                <w:rtl/>
                <w:lang w:bidi="ar-EG"/>
              </w:rPr>
              <w:t>ورشة</w:t>
            </w:r>
            <w:r w:rsidRPr="00AE6ED4">
              <w:rPr>
                <w:rFonts w:ascii="Traditional Arabic" w:hAnsi="Traditional Arabic" w:cs="Traditional Arabic"/>
                <w:szCs w:val="24"/>
                <w:rtl/>
              </w:rPr>
              <w:t xml:space="preserve"> كان مناسبا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100%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حضور الورشة كان مفيدا لي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90%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كان لدي فكرة عن موضوع الورشة قبل الحضور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87%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 xml:space="preserve">ازدادت فكرتي ومفهومي عن موضوع </w:t>
            </w:r>
            <w:r w:rsidRPr="00AE6ED4">
              <w:rPr>
                <w:rFonts w:ascii="Traditional Arabic" w:hAnsi="Traditional Arabic" w:cs="Traditional Arabic"/>
                <w:szCs w:val="24"/>
                <w:rtl/>
                <w:lang w:bidi="ar-EG"/>
              </w:rPr>
              <w:t>الورشة</w:t>
            </w:r>
            <w:r w:rsidRPr="00AE6ED4">
              <w:rPr>
                <w:rFonts w:ascii="Traditional Arabic" w:hAnsi="Traditional Arabic" w:cs="Traditional Arabic"/>
                <w:szCs w:val="24"/>
                <w:rtl/>
              </w:rPr>
              <w:t xml:space="preserve"> بعد الحضور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90%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 xml:space="preserve">أرى أن </w:t>
            </w:r>
            <w:r w:rsidRPr="00AE6ED4">
              <w:rPr>
                <w:rFonts w:ascii="Traditional Arabic" w:hAnsi="Traditional Arabic" w:cs="Traditional Arabic"/>
                <w:szCs w:val="24"/>
                <w:rtl/>
                <w:lang w:bidi="ar-EG"/>
              </w:rPr>
              <w:t>ي</w:t>
            </w: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تكرر مثل هذ</w:t>
            </w:r>
            <w:r w:rsidRPr="00AE6ED4">
              <w:rPr>
                <w:rFonts w:ascii="Traditional Arabic" w:hAnsi="Traditional Arabic" w:cs="Traditional Arabic"/>
                <w:szCs w:val="24"/>
                <w:rtl/>
                <w:lang w:bidi="ar-EG"/>
              </w:rPr>
              <w:t>ه</w:t>
            </w:r>
            <w:r w:rsidRPr="00AE6ED4">
              <w:rPr>
                <w:rFonts w:ascii="Traditional Arabic" w:hAnsi="Traditional Arabic" w:cs="Traditional Arabic"/>
                <w:szCs w:val="24"/>
                <w:rtl/>
              </w:rPr>
              <w:t xml:space="preserve"> الورشة في المستقبل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97%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تم شرح الموضوعات بوضوح وسهولة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97%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ترتيب محاور الموضوع منطقي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95%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  <w:lang w:bidi="ar-EG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يوجد ترابط بين موضوعات الورشة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98%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أساليب الإيضاح التي استخدمها المحاضر كانت واضحة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93%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وزع المحاضر اهتماماته على كل الحاضرين بالتساوي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93%</w:t>
            </w:r>
          </w:p>
        </w:tc>
      </w:tr>
      <w:tr w:rsidR="00B70B79" w:rsidRPr="00AE6ED4" w:rsidTr="00867206">
        <w:trPr>
          <w:jc w:val="center"/>
        </w:trPr>
        <w:tc>
          <w:tcPr>
            <w:tcW w:w="5578" w:type="dxa"/>
          </w:tcPr>
          <w:p w:rsidR="00B70B79" w:rsidRPr="00AE6ED4" w:rsidRDefault="00B70B79" w:rsidP="00867206">
            <w:pPr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  <w:rtl/>
              </w:rPr>
              <w:t>التزم المحاضر بالوقت المحدد الورشة</w:t>
            </w:r>
          </w:p>
        </w:tc>
        <w:tc>
          <w:tcPr>
            <w:tcW w:w="3708" w:type="dxa"/>
            <w:vAlign w:val="bottom"/>
          </w:tcPr>
          <w:p w:rsidR="00B70B79" w:rsidRPr="00AE6ED4" w:rsidRDefault="00B70B79" w:rsidP="00867206">
            <w:pPr>
              <w:bidi w:val="0"/>
              <w:jc w:val="center"/>
              <w:rPr>
                <w:rFonts w:ascii="Traditional Arabic" w:hAnsi="Traditional Arabic" w:cs="Traditional Arabic"/>
                <w:szCs w:val="24"/>
              </w:rPr>
            </w:pPr>
            <w:r w:rsidRPr="00AE6ED4">
              <w:rPr>
                <w:rFonts w:ascii="Traditional Arabic" w:hAnsi="Traditional Arabic" w:cs="Traditional Arabic"/>
                <w:szCs w:val="24"/>
              </w:rPr>
              <w:t>98%</w:t>
            </w:r>
          </w:p>
        </w:tc>
      </w:tr>
    </w:tbl>
    <w:p w:rsidR="0006061D" w:rsidRDefault="0006061D"/>
    <w:sectPr w:rsidR="0006061D" w:rsidSect="0006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C0" w:rsidRDefault="001C7AC0" w:rsidP="001C7AC0">
      <w:r>
        <w:separator/>
      </w:r>
    </w:p>
  </w:endnote>
  <w:endnote w:type="continuationSeparator" w:id="0">
    <w:p w:rsidR="001C7AC0" w:rsidRDefault="001C7AC0" w:rsidP="001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C0" w:rsidRDefault="001C7AC0" w:rsidP="001C7AC0">
      <w:r>
        <w:separator/>
      </w:r>
    </w:p>
  </w:footnote>
  <w:footnote w:type="continuationSeparator" w:id="0">
    <w:p w:rsidR="001C7AC0" w:rsidRDefault="001C7AC0" w:rsidP="001C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79"/>
    <w:rsid w:val="0006061D"/>
    <w:rsid w:val="001C7AC0"/>
    <w:rsid w:val="004A22B3"/>
    <w:rsid w:val="005B533F"/>
    <w:rsid w:val="007C12B6"/>
    <w:rsid w:val="008434F4"/>
    <w:rsid w:val="00913B3D"/>
    <w:rsid w:val="00B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9"/>
    <w:pPr>
      <w:bidi/>
    </w:pPr>
    <w:rPr>
      <w:rFonts w:ascii="Times New Roman" w:eastAsia="Times New Roman" w:hAnsi="Times New Roman" w:cs="Simplified Arabic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79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1C7AC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C7AC0"/>
    <w:rPr>
      <w:rFonts w:ascii="Times New Roman" w:eastAsia="Times New Roman" w:hAnsi="Times New Roman" w:cs="Simplified Arabic"/>
      <w:sz w:val="24"/>
      <w:szCs w:val="30"/>
    </w:rPr>
  </w:style>
  <w:style w:type="paragraph" w:styleId="a5">
    <w:name w:val="footer"/>
    <w:basedOn w:val="a"/>
    <w:link w:val="Char0"/>
    <w:uiPriority w:val="99"/>
    <w:unhideWhenUsed/>
    <w:rsid w:val="001C7AC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C7AC0"/>
    <w:rPr>
      <w:rFonts w:ascii="Times New Roman" w:eastAsia="Times New Roman" w:hAnsi="Times New Roman" w:cs="Simplified Arabic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9"/>
    <w:pPr>
      <w:bidi/>
    </w:pPr>
    <w:rPr>
      <w:rFonts w:ascii="Times New Roman" w:eastAsia="Times New Roman" w:hAnsi="Times New Roman" w:cs="Simplified Arabic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79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1C7AC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C7AC0"/>
    <w:rPr>
      <w:rFonts w:ascii="Times New Roman" w:eastAsia="Times New Roman" w:hAnsi="Times New Roman" w:cs="Simplified Arabic"/>
      <w:sz w:val="24"/>
      <w:szCs w:val="30"/>
    </w:rPr>
  </w:style>
  <w:style w:type="paragraph" w:styleId="a5">
    <w:name w:val="footer"/>
    <w:basedOn w:val="a"/>
    <w:link w:val="Char0"/>
    <w:uiPriority w:val="99"/>
    <w:unhideWhenUsed/>
    <w:rsid w:val="001C7AC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C7AC0"/>
    <w:rPr>
      <w:rFonts w:ascii="Times New Roman" w:eastAsia="Times New Roman" w:hAnsi="Times New Roman" w:cs="Simplified Arabic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Company>جامعة الملك سعود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المستخدم</cp:lastModifiedBy>
  <cp:revision>2</cp:revision>
  <dcterms:created xsi:type="dcterms:W3CDTF">2014-01-13T09:33:00Z</dcterms:created>
  <dcterms:modified xsi:type="dcterms:W3CDTF">2014-01-13T09:33:00Z</dcterms:modified>
</cp:coreProperties>
</file>